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388C" w14:textId="77777777" w:rsidR="00341C44" w:rsidRPr="00341C44" w:rsidRDefault="00341C44" w:rsidP="00341C44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r w:rsidRPr="00341C44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Предоставление </w:t>
      </w:r>
      <w:proofErr w:type="spellStart"/>
      <w:r w:rsidRPr="00341C44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Нижегородстатом</w:t>
      </w:r>
      <w:proofErr w:type="spellEnd"/>
      <w:r w:rsidRPr="00341C44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 государственной услуги по предоставлению гражданам и организациям официальной статистической информации</w:t>
      </w:r>
    </w:p>
    <w:p w14:paraId="52F2189E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Административным регламентом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утвержденным Приказом Росстата №668 от 29.12.2012г. и зарегистрированным в Министерстве юстиции Российской Федерации (№ 27965 от 02.04.2013г.), установлены сроки и последовательность административных процедур (действий) Федеральной службы государственной статистики, осуществляемых по запросу физического или юридического лица.</w:t>
      </w:r>
    </w:p>
    <w:p w14:paraId="2CA7435C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27CFF1B9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Предоставление государственной услуги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осуществляется путем:</w:t>
      </w:r>
    </w:p>
    <w:p w14:paraId="6F78FCC1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– размещения официальной статистической информации на официальном сайте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Нижегородстата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в  информационно-телекоммуникационной сети «Интернет» в открытом доступе;</w:t>
      </w:r>
    </w:p>
    <w:p w14:paraId="0F855AF2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– предоставления официальной статистической информации по запросу, поступившему на почтовый или электронный адрес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Нижегородстата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.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предоставляет указанную информацию только по выборке значений показателей по Нижегородской области.</w:t>
      </w:r>
    </w:p>
    <w:p w14:paraId="09FEBFDF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0D138C35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Результатом предоставления </w:t>
      </w:r>
      <w:proofErr w:type="spellStart"/>
      <w:r w:rsidRPr="00341C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Нижегородстатом</w:t>
      </w:r>
      <w:proofErr w:type="spellEnd"/>
      <w:r w:rsidRPr="00341C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государственной услуги</w:t>
      </w: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являются:</w:t>
      </w:r>
    </w:p>
    <w:p w14:paraId="41F67797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направление заявителю официального письма, содержащего сведения о названии, дате выхода и номере средства массовой информации, в котором опубликована запрашиваемая информация, и (или) об электронных адресах сайтов, на которых размещена запрашиваемая информация;</w:t>
      </w:r>
    </w:p>
    <w:p w14:paraId="2756A763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направление по почтовому или электронному адресу заявителя запрашиваемой официальной статистической информации;</w:t>
      </w:r>
    </w:p>
    <w:p w14:paraId="4260380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направление по почтовому или электронному адресу заявителя уведомления, что </w:t>
      </w:r>
      <w:proofErr w:type="spellStart"/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Нижегородстат</w:t>
      </w:r>
      <w:proofErr w:type="spellEnd"/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располагает запрашиваемой информацией (согласно Федеральному плану статистических работ, утвержденному Правительством Российской Федерации, формирование информации, запрашиваемой заявителем, не предусмотрено или еще не наступил срок, к которому она должна быть сформирована);</w:t>
      </w:r>
    </w:p>
    <w:p w14:paraId="00529E85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направление по почтовому или электронному адресу заявителя уведомления, что доступ к запрашиваемой информации ограничен федеральными законами.</w:t>
      </w:r>
    </w:p>
    <w:p w14:paraId="7C980158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6E78938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Срок предоставления государственной услуги</w:t>
      </w: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по запросу, поступившему в </w:t>
      </w:r>
      <w:proofErr w:type="spellStart"/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Нижегородстат</w:t>
      </w:r>
      <w:proofErr w:type="spellEnd"/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составляет </w:t>
      </w:r>
      <w:r w:rsidRPr="00341C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более 30 календарных дней</w:t>
      </w: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 дня его регистрации.</w:t>
      </w:r>
    </w:p>
    <w:p w14:paraId="22C1060D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6211F05F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Документом, необходимым для предоставления г</w:t>
      </w:r>
      <w:r w:rsidRPr="00341C44">
        <w:rPr>
          <w:rFonts w:ascii="Verdana" w:eastAsia="Times New Roman" w:hAnsi="Verdana" w:cs="Helvetica"/>
          <w:b/>
          <w:bCs/>
          <w:color w:val="000000"/>
          <w:spacing w:val="4"/>
          <w:sz w:val="18"/>
          <w:szCs w:val="18"/>
          <w:lang w:eastAsia="ru-RU"/>
        </w:rPr>
        <w:t>осударственной услуги</w:t>
      </w:r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, является </w:t>
      </w:r>
      <w:r w:rsidR="00D91FBE" w:rsidRPr="00D91FBE">
        <w:t>запрос заявителя о представлении официальной статистической информации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(далее – запрос)</w:t>
      </w:r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.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</w:t>
      </w:r>
    </w:p>
    <w:p w14:paraId="653F4992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47F656CE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Запрос представляется:</w:t>
      </w:r>
    </w:p>
    <w:p w14:paraId="506D04D6" w14:textId="65A5CC08" w:rsidR="00341C44" w:rsidRPr="00341C44" w:rsidRDefault="00602275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4" w:history="1">
        <w:r w:rsidR="00341C44" w:rsidRPr="00602275">
          <w:rPr>
            <w:rStyle w:val="a6"/>
            <w:rFonts w:ascii="Verdana" w:eastAsia="Times New Roman" w:hAnsi="Verdana" w:cs="Helvetica"/>
            <w:spacing w:val="4"/>
            <w:sz w:val="18"/>
            <w:szCs w:val="18"/>
            <w:lang w:eastAsia="ru-RU"/>
          </w:rPr>
          <w:t xml:space="preserve">через Интернет-сайт </w:t>
        </w:r>
        <w:proofErr w:type="spellStart"/>
        <w:r w:rsidR="00341C44" w:rsidRPr="00602275">
          <w:rPr>
            <w:rStyle w:val="a6"/>
            <w:rFonts w:ascii="Verdana" w:eastAsia="Times New Roman" w:hAnsi="Verdana" w:cs="Helvetica"/>
            <w:spacing w:val="4"/>
            <w:sz w:val="18"/>
            <w:szCs w:val="18"/>
            <w:lang w:eastAsia="ru-RU"/>
          </w:rPr>
          <w:t>Нижегородстата</w:t>
        </w:r>
        <w:proofErr w:type="spellEnd"/>
        <w:r w:rsidR="00341C44" w:rsidRPr="00602275">
          <w:rPr>
            <w:rStyle w:val="a6"/>
            <w:rFonts w:ascii="Verdana" w:eastAsia="Times New Roman" w:hAnsi="Verdana" w:cs="Helvetica"/>
            <w:spacing w:val="4"/>
            <w:sz w:val="18"/>
            <w:szCs w:val="18"/>
            <w:lang w:eastAsia="ru-RU"/>
          </w:rPr>
          <w:t> </w:t>
        </w:r>
      </w:hyperlink>
      <w:r w:rsidR="00341C44"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с использованием электронной формы </w:t>
      </w:r>
      <w:r w:rsidR="00341C44"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на электронный адрес </w:t>
      </w:r>
      <w:proofErr w:type="spellStart"/>
      <w:r w:rsidR="00341C44"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Нижегородстата</w:t>
      </w:r>
      <w:proofErr w:type="spellEnd"/>
      <w:r w:rsidR="00341C44"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;</w:t>
      </w:r>
    </w:p>
    <w:p w14:paraId="015F6415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u w:val="single"/>
          <w:lang w:eastAsia="ru-RU"/>
        </w:rPr>
        <w:t>в письменном виде</w:t>
      </w:r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 путем отправки почтовым отправлением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(на почтовый адрес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Нижегородстата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) или </w:t>
      </w:r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 xml:space="preserve">путем непосредственного (личного) обращения в экспедицию </w:t>
      </w:r>
      <w:proofErr w:type="spellStart"/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Нижегородстата</w:t>
      </w:r>
      <w:proofErr w:type="spellEnd"/>
      <w:r w:rsidRPr="00341C44">
        <w:rPr>
          <w:rFonts w:ascii="Verdana" w:eastAsia="Times New Roman" w:hAnsi="Verdana" w:cs="Helvetica"/>
          <w:color w:val="000000"/>
          <w:spacing w:val="4"/>
          <w:sz w:val="18"/>
          <w:szCs w:val="18"/>
          <w:lang w:eastAsia="ru-RU"/>
        </w:rPr>
        <w:t>.</w:t>
      </w:r>
    </w:p>
    <w:p w14:paraId="438F210B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4F36B4D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pacing w:val="4"/>
          <w:sz w:val="18"/>
          <w:szCs w:val="18"/>
          <w:lang w:eastAsia="ru-RU"/>
        </w:rPr>
        <w:t>В запросе указываются:</w:t>
      </w:r>
    </w:p>
    <w:p w14:paraId="69685923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а)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сведения, позволяющие однозначно определить состав запрашиваемой официальной статистической информации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</w:t>
      </w:r>
    </w:p>
    <w:p w14:paraId="633090B2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– наименование показателей,</w:t>
      </w:r>
    </w:p>
    <w:p w14:paraId="592BD59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– требуемая степень детализации информации (с учетом уровней агрегирования информации, установленных Федеральным планом статистических работ),</w:t>
      </w:r>
    </w:p>
    <w:p w14:paraId="01AE6617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– периоды, за которые запрашиваются статистические данные;</w:t>
      </w:r>
    </w:p>
    <w:p w14:paraId="1A8F3E79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б)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предпочтительная форма предоставления информации по запросу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 бумажном носителе или/и в электронном виде;</w:t>
      </w:r>
    </w:p>
    <w:p w14:paraId="045C71B1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в)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сведения о заявителе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</w:t>
      </w:r>
    </w:p>
    <w:p w14:paraId="69825396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если заявителем является юридическое лицо, - наименование организации, номер контактного телефона, адрес электронной почты (если ответ должен быть направлен в электронном виде) и почтовый адрес (если ответ должен быть направлен на бумажном носителе);</w:t>
      </w:r>
    </w:p>
    <w:p w14:paraId="47CD9BD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lastRenderedPageBreak/>
        <w:t>в случае если заявителем является физическое лицо, - его фамилия, имя, отчество (при наличии), номер контактного телефона, адрес электронной почты (если ответ должен быть направлен в электронном виде) и почтовый адрес (если ответ должен быть направлен на бумажном носителе).</w:t>
      </w:r>
    </w:p>
    <w:p w14:paraId="35E0C56D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Запрос (за исключением направленного по электронной почте) физического лица должен быть подписан физическим лицом (его представителем), а юридического лица - руководителем организации или иным уполномоченным лицом.</w:t>
      </w:r>
    </w:p>
    <w:p w14:paraId="0B02A82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7FFA0442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Государственная услуга не предоставляется,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если:</w:t>
      </w:r>
    </w:p>
    <w:p w14:paraId="3582503D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– запрос не отвечает требованиям, необходимым для ее предоставления</w:t>
      </w: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;</w:t>
      </w:r>
    </w:p>
    <w:p w14:paraId="634CFC2A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1B72C674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фамилия, адрес заявителя и состав запрашиваемой информации не поддаются прочтению.</w:t>
      </w:r>
    </w:p>
    <w:p w14:paraId="1D3418E6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14:paraId="72ABF157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Государственная услуга предоставляется без взимания государственной пошлины или иной платы.</w:t>
      </w:r>
    </w:p>
    <w:p w14:paraId="495682E0" w14:textId="77777777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</w:t>
      </w:r>
    </w:p>
    <w:p w14:paraId="16E7B759" w14:textId="22E9E000" w:rsidR="00341C44" w:rsidRPr="00341C44" w:rsidRDefault="00341C44" w:rsidP="00341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Текст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размещен на Интернет-сайте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Нижегородстата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(</w:t>
      </w:r>
      <w:hyperlink r:id="rId5" w:history="1">
        <w:r w:rsidR="00602275" w:rsidRPr="00663E95">
          <w:rPr>
            <w:rStyle w:val="a6"/>
            <w:rFonts w:ascii="Verdana" w:eastAsia="Times New Roman" w:hAnsi="Verdana" w:cs="Helvetica"/>
            <w:sz w:val="18"/>
            <w:szCs w:val="18"/>
            <w:lang w:eastAsia="ru-RU"/>
          </w:rPr>
          <w:t>https://52.rosstat.gov.ru</w:t>
        </w:r>
      </w:hyperlink>
      <w:r w:rsidR="00602275">
        <w:rPr>
          <w:rFonts w:ascii="Verdana" w:eastAsia="Times New Roman" w:hAnsi="Verdana" w:cs="Helvetica"/>
          <w:color w:val="4960A4"/>
          <w:sz w:val="18"/>
          <w:szCs w:val="18"/>
          <w:u w:val="single"/>
          <w:lang w:eastAsia="ru-RU"/>
        </w:rPr>
        <w:t xml:space="preserve">) </w:t>
      </w:r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в разделе «О 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Нижегородстате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»/</w:t>
      </w:r>
      <w:proofErr w:type="spellStart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Администативная</w:t>
      </w:r>
      <w:proofErr w:type="spellEnd"/>
      <w:r w:rsidRPr="00341C44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реформа.</w:t>
      </w:r>
    </w:p>
    <w:sectPr w:rsidR="00341C44" w:rsidRPr="003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44"/>
    <w:rsid w:val="000A468E"/>
    <w:rsid w:val="00341C44"/>
    <w:rsid w:val="00602275"/>
    <w:rsid w:val="006E0C1C"/>
    <w:rsid w:val="007613D2"/>
    <w:rsid w:val="00B944F7"/>
    <w:rsid w:val="00D265D7"/>
    <w:rsid w:val="00D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F3EBF"/>
  <w15:docId w15:val="{F0F2B0E0-6ED6-4E2F-B4AC-ECAB06C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3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341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44"/>
    <w:rPr>
      <w:b/>
      <w:bCs/>
    </w:rPr>
  </w:style>
  <w:style w:type="paragraph" w:customStyle="1" w:styleId="consplusnormal">
    <w:name w:val="consplusnormal"/>
    <w:basedOn w:val="a"/>
    <w:rsid w:val="003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1C4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C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0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2.rosstat.gov.ru" TargetMode="External"/><Relationship Id="rId4" Type="http://schemas.openxmlformats.org/officeDocument/2006/relationships/hyperlink" Target="https://52.rosstat.gov.ru/folder/93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Вера Васильевна</dc:creator>
  <cp:lastModifiedBy>Шмелева Ирина Сергеевна</cp:lastModifiedBy>
  <cp:revision>2</cp:revision>
  <cp:lastPrinted>2023-12-04T05:46:00Z</cp:lastPrinted>
  <dcterms:created xsi:type="dcterms:W3CDTF">2023-12-04T05:51:00Z</dcterms:created>
  <dcterms:modified xsi:type="dcterms:W3CDTF">2023-12-04T05:51:00Z</dcterms:modified>
</cp:coreProperties>
</file>